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992505</wp:posOffset>
                  </wp:positionH>
                  <wp:positionV relativeFrom="paragraph">
                    <wp:posOffset>86360</wp:posOffset>
                  </wp:positionV>
                  <wp:extent cx="1036955" cy="1036955"/>
                  <wp:effectExtent b="0" l="0" r="0" t="0"/>
                  <wp:wrapSquare wrapText="bothSides" distB="0" distT="0" distL="0" distR="0"/>
                  <wp:docPr id="100" name="image19.png"/>
                  <a:graphic>
                    <a:graphicData uri="http://schemas.openxmlformats.org/drawingml/2006/picture">
                      <pic:pic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955" cy="10369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958214</wp:posOffset>
                  </wp:positionH>
                  <wp:positionV relativeFrom="paragraph">
                    <wp:posOffset>76200</wp:posOffset>
                  </wp:positionV>
                  <wp:extent cx="1090930" cy="1090930"/>
                  <wp:effectExtent b="0" l="0" r="0" t="0"/>
                  <wp:wrapSquare wrapText="bothSides" distB="0" distT="0" distL="0" distR="0"/>
                  <wp:docPr id="63" name="image24.png"/>
                  <a:graphic>
                    <a:graphicData uri="http://schemas.openxmlformats.org/drawingml/2006/picture">
                      <pic:pic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109093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horas de trabajo se reducirán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gradualmente, y con ello el nivel de consumo. Habrá más tiempo para la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familia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los amigos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5a5a5a"/>
                <w:rtl w:val="0"/>
              </w:rPr>
              <w:t xml:space="preserve">compromiso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político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La gente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reparará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reciclará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compartirá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más y comprará menos.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Las máquinas sustituyen cada vez más a la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mano de obra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Sin embargo, las horas de trabajo seguirán siendo las mismas y el consumo seguirá aumentando. Así, se desarrollan constantemente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nuevos productos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 se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crea demanda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través de la publicidad.</w:t>
            </w:r>
          </w:p>
        </w:tc>
      </w:tr>
    </w:tbl>
    <w:p w:rsidR="00000000" w:rsidDel="00000000" w:rsidP="00000000" w:rsidRDefault="00000000" w:rsidRPr="00000000" w14:paraId="00000008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904239</wp:posOffset>
                  </wp:positionH>
                  <wp:positionV relativeFrom="paragraph">
                    <wp:posOffset>77470</wp:posOffset>
                  </wp:positionV>
                  <wp:extent cx="1216660" cy="1080135"/>
                  <wp:effectExtent b="0" l="0" r="0" t="0"/>
                  <wp:wrapSquare wrapText="bothSides" distB="0" distT="0" distL="0" distR="0"/>
                  <wp:docPr id="102" name="image29.jpg"/>
                  <a:graphic>
                    <a:graphicData uri="http://schemas.openxmlformats.org/drawingml/2006/picture">
                      <pic:pic>
                        <pic:nvPicPr>
                          <pic:cNvPr id="0" name="image29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660" cy="10801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4184650</wp:posOffset>
                  </wp:positionH>
                  <wp:positionV relativeFrom="paragraph">
                    <wp:posOffset>230505</wp:posOffset>
                  </wp:positionV>
                  <wp:extent cx="1126490" cy="843915"/>
                  <wp:effectExtent b="0" l="0" r="0" t="0"/>
                  <wp:wrapSquare wrapText="bothSides" distB="0" distT="0" distL="0" distR="0"/>
                  <wp:docPr id="83" name="image13.png"/>
                  <a:graphic>
                    <a:graphicData uri="http://schemas.openxmlformats.org/drawingml/2006/picture">
                      <pic:pic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84391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Las empresas con buenos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balances del bien com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5a5a5a"/>
                <w:rtl w:val="0"/>
              </w:rPr>
              <w:t xml:space="preserve">ún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pagan menos impuestos y 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sus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aranceles son m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ás bajos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Además, tienen preferencia en las compras públicas. Los costes de externalización 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son inexistentes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y se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5a5a5a"/>
                <w:rtl w:val="0"/>
              </w:rPr>
              <w:t xml:space="preserve">promueve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responsabilidad de forma sistem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ática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Las reglas del sistema recompensan a las empresas con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ventajas de precio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 cuando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crean costes externos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para otras personas 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 medio ambiente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La responsabilidad apenas se recompensa económicamente, 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en cambio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presionar los costes y los precios sí. </w:t>
            </w:r>
          </w:p>
        </w:tc>
      </w:tr>
    </w:tbl>
    <w:p w:rsidR="00000000" w:rsidDel="00000000" w:rsidP="00000000" w:rsidRDefault="00000000" w:rsidRPr="00000000" w14:paraId="0000000F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904239</wp:posOffset>
                  </wp:positionH>
                  <wp:positionV relativeFrom="paragraph">
                    <wp:posOffset>15240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08" name="image21.jpg"/>
                  <a:graphic>
                    <a:graphicData uri="http://schemas.openxmlformats.org/drawingml/2006/picture">
                      <pic:pic>
                        <pic:nvPicPr>
                          <pic:cNvPr id="0" name="image21.jp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1030605</wp:posOffset>
                  </wp:positionH>
                  <wp:positionV relativeFrom="paragraph">
                    <wp:posOffset>129540</wp:posOffset>
                  </wp:positionV>
                  <wp:extent cx="946150" cy="946150"/>
                  <wp:effectExtent b="0" l="0" r="0" t="0"/>
                  <wp:wrapSquare wrapText="bothSides" distB="0" distT="0" distL="0" distR="0"/>
                  <wp:docPr id="64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150" cy="9461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 éxito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económico se mide por el bien común. Las empresas miden su éxito con un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balance del bien común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además del balance financiero.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Para el conjunto de la economía, se cobra el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producto del bien común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 éxito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económico se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mide por el dinero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Cualquiera que obtenga beneficios se considera exitoso, independientemente de cómo se hayan obtenido.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 crecimiento de todo el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producto interior bruto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también se considera un éxito. </w:t>
            </w:r>
          </w:p>
        </w:tc>
      </w:tr>
    </w:tbl>
    <w:p w:rsidR="00000000" w:rsidDel="00000000" w:rsidP="00000000" w:rsidRDefault="00000000" w:rsidRPr="00000000" w14:paraId="00000018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87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94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</w:tc>
      </w:tr>
    </w:tbl>
    <w:p w:rsidR="00000000" w:rsidDel="00000000" w:rsidP="00000000" w:rsidRDefault="00000000" w:rsidRPr="00000000" w14:paraId="00000021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65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92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</w:tc>
      </w:tr>
    </w:tbl>
    <w:p w:rsidR="00000000" w:rsidDel="00000000" w:rsidP="00000000" w:rsidRDefault="00000000" w:rsidRPr="00000000" w14:paraId="0000002A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13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07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 </w:t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</w:tc>
      </w:tr>
    </w:tbl>
    <w:p w:rsidR="00000000" w:rsidDel="00000000" w:rsidP="00000000" w:rsidRDefault="00000000" w:rsidRPr="00000000" w14:paraId="00000033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1002030</wp:posOffset>
                  </wp:positionH>
                  <wp:positionV relativeFrom="paragraph">
                    <wp:posOffset>50800</wp:posOffset>
                  </wp:positionV>
                  <wp:extent cx="1063625" cy="1089660"/>
                  <wp:effectExtent b="0" l="0" r="0" t="0"/>
                  <wp:wrapSquare wrapText="bothSides" distB="0" distT="0" distL="0" distR="0"/>
                  <wp:docPr id="96" name="image26.png"/>
                  <a:graphic>
                    <a:graphicData uri="http://schemas.openxmlformats.org/drawingml/2006/picture">
                      <pic:pic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625" cy="108966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1042035</wp:posOffset>
                  </wp:positionH>
                  <wp:positionV relativeFrom="paragraph">
                    <wp:posOffset>147320</wp:posOffset>
                  </wp:positionV>
                  <wp:extent cx="941070" cy="941070"/>
                  <wp:effectExtent b="0" l="0" r="0" t="0"/>
                  <wp:wrapSquare wrapText="bothSides" distB="0" distT="0" distL="0" distR="0"/>
                  <wp:docPr id="91" name="image15.png"/>
                  <a:graphic>
                    <a:graphicData uri="http://schemas.openxmlformats.org/drawingml/2006/picture">
                      <pic:pic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94107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 beneficio es sólo un medio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pero ya no un objetivo final. Los inversores se conforman con un rendimiento significativo de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interés público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Las empresas pueden aspirar a su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tamaño óptimo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sin la presión de seguir creciendo, como en la naturaleza.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Los beneficios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 el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crecimiento sostenido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son un objetivo constante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 y 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 sólo para poder devolver a los prestamistas los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tipos de interés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Los que no crecen corren el riesgo de ser comprados por la competencia.</w:t>
            </w:r>
          </w:p>
        </w:tc>
      </w:tr>
    </w:tbl>
    <w:p w:rsidR="00000000" w:rsidDel="00000000" w:rsidP="00000000" w:rsidRDefault="00000000" w:rsidRPr="00000000" w14:paraId="0000003A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1109980</wp:posOffset>
                  </wp:positionH>
                  <wp:positionV relativeFrom="paragraph">
                    <wp:posOffset>201930</wp:posOffset>
                  </wp:positionV>
                  <wp:extent cx="802005" cy="801370"/>
                  <wp:effectExtent b="0" l="0" r="0" t="0"/>
                  <wp:wrapSquare wrapText="bothSides" distB="0" distT="0" distL="0" distR="0"/>
                  <wp:docPr id="69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5" cy="80137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1053465</wp:posOffset>
                  </wp:positionH>
                  <wp:positionV relativeFrom="paragraph">
                    <wp:posOffset>147320</wp:posOffset>
                  </wp:positionV>
                  <wp:extent cx="899795" cy="899160"/>
                  <wp:effectExtent b="0" l="0" r="0" t="0"/>
                  <wp:wrapSquare wrapText="bothSides" distB="0" distT="0" distL="0" distR="0"/>
                  <wp:docPr id="86" name="image12.png"/>
                  <a:graphic>
                    <a:graphicData uri="http://schemas.openxmlformats.org/drawingml/2006/picture">
                      <pic:pic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16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Los beneficios financieros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 utilizan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únicamente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 para pagar a los empleados,</w:t>
              <w:br w:type="textWrapping"/>
              <w:t xml:space="preserve">los préstamos para las empresas competidoras</w:t>
              <w:br w:type="textWrapping"/>
              <w:t xml:space="preserve">o para las inversiones que tengan sentido</w:t>
              <w:br w:type="textWrapping"/>
              <w:t xml:space="preserve">en un aspecto social y ecológico.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Los beneficios financieros 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pueden utilizar para todo, por ejemplo, los que inver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ten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su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dinero reciben un rendimiento (interés) porque han invertido sus activos en la empresa. También se puede especular en bolsa con los beneficios. </w:t>
            </w:r>
          </w:p>
        </w:tc>
      </w:tr>
    </w:tbl>
    <w:p w:rsidR="00000000" w:rsidDel="00000000" w:rsidP="00000000" w:rsidRDefault="00000000" w:rsidRPr="00000000" w14:paraId="00000041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951230</wp:posOffset>
                  </wp:positionH>
                  <wp:positionV relativeFrom="paragraph">
                    <wp:posOffset>68580</wp:posOffset>
                  </wp:positionV>
                  <wp:extent cx="1120140" cy="1120140"/>
                  <wp:effectExtent b="0" l="0" r="0" t="0"/>
                  <wp:wrapSquare wrapText="bothSides" distB="0" distT="0" distL="0" distR="0"/>
                  <wp:docPr id="84" name="image31.png"/>
                  <a:graphic>
                    <a:graphicData uri="http://schemas.openxmlformats.org/drawingml/2006/picture">
                      <pic:pic>
                        <pic:nvPicPr>
                          <pic:cNvPr id="0" name="image31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112014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1049655</wp:posOffset>
                  </wp:positionH>
                  <wp:positionV relativeFrom="paragraph">
                    <wp:posOffset>76200</wp:posOffset>
                  </wp:positionV>
                  <wp:extent cx="909320" cy="1109980"/>
                  <wp:effectExtent b="0" l="0" r="0" t="0"/>
                  <wp:wrapSquare wrapText="bothSides" distB="0" distT="0" distL="0" distR="0"/>
                  <wp:docPr id="74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11099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economía del bien común se basa en la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confianza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el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aprecio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la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cooperación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 el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compartir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Porque el éxito de las relaciones es lo que hace a las personas más felices y motivadas. 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economía se basa fundamentalmente en valores como la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eficiencia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la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competencia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las recompensas financieras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Se supone que la competencia por obtener los máximos beneficios fomenta la innovación y el progreso, aunque a veces vayan de la mano el miedo y la codicia.</w:t>
            </w:r>
          </w:p>
        </w:tc>
      </w:tr>
    </w:tbl>
    <w:p w:rsidR="00000000" w:rsidDel="00000000" w:rsidP="00000000" w:rsidRDefault="00000000" w:rsidRPr="00000000" w14:paraId="00000048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95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17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 </w:t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</w:tc>
      </w:tr>
    </w:tbl>
    <w:p w:rsidR="00000000" w:rsidDel="00000000" w:rsidP="00000000" w:rsidRDefault="00000000" w:rsidRPr="00000000" w14:paraId="00000051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20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80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</w:tc>
      </w:tr>
    </w:tbl>
    <w:p w:rsidR="00000000" w:rsidDel="00000000" w:rsidP="00000000" w:rsidRDefault="00000000" w:rsidRPr="00000000" w14:paraId="0000005A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71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19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 </w:t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</w:tc>
      </w:tr>
    </w:tbl>
    <w:p w:rsidR="00000000" w:rsidDel="00000000" w:rsidP="00000000" w:rsidRDefault="00000000" w:rsidRPr="00000000" w14:paraId="00000063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987425</wp:posOffset>
                  </wp:positionH>
                  <wp:positionV relativeFrom="paragraph">
                    <wp:posOffset>86360</wp:posOffset>
                  </wp:positionV>
                  <wp:extent cx="1047115" cy="1047115"/>
                  <wp:effectExtent b="0" l="0" r="0" t="0"/>
                  <wp:wrapSquare wrapText="bothSides" distB="0" distT="0" distL="0" distR="0"/>
                  <wp:docPr id="116" name="image25.png"/>
                  <a:graphic>
                    <a:graphicData uri="http://schemas.openxmlformats.org/drawingml/2006/picture">
                      <pic:pic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104711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915670</wp:posOffset>
                  </wp:positionH>
                  <wp:positionV relativeFrom="paragraph">
                    <wp:posOffset>27305</wp:posOffset>
                  </wp:positionV>
                  <wp:extent cx="1232535" cy="1195705"/>
                  <wp:effectExtent b="0" l="0" r="0" t="0"/>
                  <wp:wrapSquare wrapText="bothSides" distB="0" distT="0" distL="0" distR="0"/>
                  <wp:docPr id="114" name="image20.png"/>
                  <a:graphic>
                    <a:graphicData uri="http://schemas.openxmlformats.org/drawingml/2006/picture">
                      <pic:pic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21"/>
                          <a:srcRect b="19225" l="18891" r="16017" t="183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535" cy="119570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Las empresas pueden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ayudarse mutuamente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 conocimientos, empleados o apoyo financiero. </w:t>
              <w:br w:type="textWrapping"/>
              <w:t xml:space="preserve">Todos pueden evolucionar juntos mediante la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colaboración y el intercambio.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Las empresas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compiten entre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sí y cada una lucha por su propio beneficio. Las patentes y los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secretos comerciales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protegen las ideas de la divulgación y el desarrollo.</w:t>
            </w:r>
          </w:p>
        </w:tc>
      </w:tr>
    </w:tbl>
    <w:p w:rsidR="00000000" w:rsidDel="00000000" w:rsidP="00000000" w:rsidRDefault="00000000" w:rsidRPr="00000000" w14:paraId="0000006A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948055</wp:posOffset>
                  </wp:positionH>
                  <wp:positionV relativeFrom="paragraph">
                    <wp:posOffset>6350</wp:posOffset>
                  </wp:positionV>
                  <wp:extent cx="1126490" cy="1126490"/>
                  <wp:effectExtent b="0" l="0" r="0" t="0"/>
                  <wp:wrapSquare wrapText="bothSides" distB="0" distT="0" distL="0" distR="0"/>
                  <wp:docPr id="68" name="image7.jpg"/>
                  <a:graphic>
                    <a:graphicData uri="http://schemas.openxmlformats.org/drawingml/2006/picture">
                      <pic:pic>
                        <pic:nvPicPr>
                          <pic:cNvPr id="0" name="image7.jp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0" cy="11264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1031239</wp:posOffset>
                  </wp:positionH>
                  <wp:positionV relativeFrom="paragraph">
                    <wp:posOffset>156210</wp:posOffset>
                  </wp:positionV>
                  <wp:extent cx="944245" cy="944245"/>
                  <wp:effectExtent b="0" l="0" r="0" t="0"/>
                  <wp:wrapSquare wrapText="bothSides" distB="0" distT="0" distL="0" distR="0"/>
                  <wp:docPr id="90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245" cy="9442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bancos para el bien común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 sólo conceden préstamos a proyectos y empresas con sentido. El sistema de tipos de interés se irá eliminando gradualmente. En lugar de dinero-retorno hay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sentido-retorno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Los bancos conceden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préstamos para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proyectos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 intereses especialmente bajos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La forma en que la empresa gana su dinero, por ejemplo con instalaciones nucleares o en armas, no desempeña un papel especial.</w:t>
            </w:r>
          </w:p>
        </w:tc>
      </w:tr>
    </w:tbl>
    <w:p w:rsidR="00000000" w:rsidDel="00000000" w:rsidP="00000000" w:rsidRDefault="00000000" w:rsidRPr="00000000" w14:paraId="00000071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904239</wp:posOffset>
                  </wp:positionH>
                  <wp:positionV relativeFrom="paragraph">
                    <wp:posOffset>15240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15" name="image16.png"/>
                  <a:graphic>
                    <a:graphicData uri="http://schemas.openxmlformats.org/drawingml/2006/picture">
                      <pic:pic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4278630</wp:posOffset>
                  </wp:positionH>
                  <wp:positionV relativeFrom="paragraph">
                    <wp:posOffset>182245</wp:posOffset>
                  </wp:positionV>
                  <wp:extent cx="859155" cy="858520"/>
                  <wp:effectExtent b="0" l="0" r="0" t="0"/>
                  <wp:wrapSquare wrapText="bothSides" distB="0" distT="0" distL="0" distR="0"/>
                  <wp:docPr id="104" name="image32.png"/>
                  <a:graphic>
                    <a:graphicData uri="http://schemas.openxmlformats.org/drawingml/2006/picture">
                      <pic:pic>
                        <pic:nvPicPr>
                          <pic:cNvPr id="0" name="image32.png"/>
                          <pic:cNvPicPr preferRelativeResize="0"/>
                        </pic:nvPicPr>
                        <pic:blipFill>
                          <a:blip r:embed="rId2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155" cy="8585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diferencias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renta y patrimonio son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limitadas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Los límites exactos se determinarán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democráticamente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mediante una convención empresarial. Por ejemplo, 10, 20 o 100 veces.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diferencias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renta y riqueza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 tienen límites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En teoría, se puede ganar y poseer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infinitamente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más dinero que los más pobres. Esa es la concepción predominante de la libertad.</w:t>
            </w:r>
          </w:p>
        </w:tc>
      </w:tr>
    </w:tbl>
    <w:p w:rsidR="00000000" w:rsidDel="00000000" w:rsidP="00000000" w:rsidRDefault="00000000" w:rsidRPr="00000000" w14:paraId="00000078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88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72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</w:tc>
      </w:tr>
    </w:tbl>
    <w:p w:rsidR="00000000" w:rsidDel="00000000" w:rsidP="00000000" w:rsidRDefault="00000000" w:rsidRPr="00000000" w14:paraId="00000081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67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85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</w:tc>
      </w:tr>
    </w:tbl>
    <w:p w:rsidR="00000000" w:rsidDel="00000000" w:rsidP="00000000" w:rsidRDefault="00000000" w:rsidRPr="00000000" w14:paraId="0000008A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10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99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</w:tc>
      </w:tr>
    </w:tbl>
    <w:p w:rsidR="00000000" w:rsidDel="00000000" w:rsidP="00000000" w:rsidRDefault="00000000" w:rsidRPr="00000000" w14:paraId="00000093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1070610</wp:posOffset>
                  </wp:positionH>
                  <wp:positionV relativeFrom="paragraph">
                    <wp:posOffset>166370</wp:posOffset>
                  </wp:positionV>
                  <wp:extent cx="934085" cy="934085"/>
                  <wp:effectExtent b="0" l="0" r="0" t="0"/>
                  <wp:wrapSquare wrapText="bothSides" distB="0" distT="0" distL="0" distR="0"/>
                  <wp:docPr id="123" name="image28.png"/>
                  <a:graphic>
                    <a:graphicData uri="http://schemas.openxmlformats.org/drawingml/2006/picture">
                      <pic:pic>
                        <pic:nvPicPr>
                          <pic:cNvPr id="0" name="image28.png"/>
                          <pic:cNvPicPr preferRelativeResize="0"/>
                        </pic:nvPicPr>
                        <pic:blipFill>
                          <a:blip r:embed="rId2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4085" cy="9340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1057275</wp:posOffset>
                  </wp:positionH>
                  <wp:positionV relativeFrom="paragraph">
                    <wp:posOffset>156210</wp:posOffset>
                  </wp:positionV>
                  <wp:extent cx="892175" cy="891540"/>
                  <wp:effectExtent b="0" l="0" r="0" t="0"/>
                  <wp:wrapSquare wrapText="bothSides" distB="0" distT="0" distL="0" distR="0"/>
                  <wp:docPr id="79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175" cy="89154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partir de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cierto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tamaño de empresa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los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derechos de voto 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transfieren parcialmente a los empleados y al público en general. Las decisiones las toman l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as representantes de las comisiones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económic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 elegid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 directamente.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 teoría, las empresas sólo pueden pertenecer 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una persona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La empresa puede tomar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decisiones a su antojo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aunque afecten a 10.000 empleados y a toda la región.</w:t>
            </w:r>
          </w:p>
        </w:tc>
      </w:tr>
    </w:tbl>
    <w:p w:rsidR="00000000" w:rsidDel="00000000" w:rsidP="00000000" w:rsidRDefault="00000000" w:rsidRPr="00000000" w14:paraId="0000009A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1021080</wp:posOffset>
                  </wp:positionH>
                  <wp:positionV relativeFrom="paragraph">
                    <wp:posOffset>95250</wp:posOffset>
                  </wp:positionV>
                  <wp:extent cx="979805" cy="979170"/>
                  <wp:effectExtent b="0" l="0" r="0" t="0"/>
                  <wp:wrapSquare wrapText="bothSides" distB="0" distT="0" distL="0" distR="0"/>
                  <wp:docPr id="93" name="image18.png"/>
                  <a:graphic>
                    <a:graphicData uri="http://schemas.openxmlformats.org/drawingml/2006/picture">
                      <pic:pic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2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805" cy="97917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1085215</wp:posOffset>
                  </wp:positionH>
                  <wp:positionV relativeFrom="paragraph">
                    <wp:posOffset>85090</wp:posOffset>
                  </wp:positionV>
                  <wp:extent cx="988695" cy="988695"/>
                  <wp:effectExtent b="0" l="0" r="0" t="0"/>
                  <wp:wrapSquare wrapText="bothSides" distB="0" distT="0" distL="0" distR="0"/>
                  <wp:docPr id="121" name="image22.png"/>
                  <a:graphic>
                    <a:graphicData uri="http://schemas.openxmlformats.org/drawingml/2006/picture">
                      <pic:pic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2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695" cy="9886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Las reglas de una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economía para el bien común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son debatidas por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todos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 conformadas por una convención económica elegida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democráticamente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Al final, las propuestas serán decididas por toda la población.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Históricamente, el sistema económico actual ha evolucionado a partir de decisiones políticas individuales. Nunca hemos votado realmente como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población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(soberana) sobre las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reglas más básicas del juego en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conjunto.</w:t>
            </w:r>
          </w:p>
        </w:tc>
      </w:tr>
    </w:tbl>
    <w:p w:rsidR="00000000" w:rsidDel="00000000" w:rsidP="00000000" w:rsidRDefault="00000000" w:rsidRPr="00000000" w14:paraId="000000A1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904239</wp:posOffset>
                  </wp:positionH>
                  <wp:positionV relativeFrom="paragraph">
                    <wp:posOffset>15240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77" name="image8.jpg"/>
                  <a:graphic>
                    <a:graphicData uri="http://schemas.openxmlformats.org/drawingml/2006/picture">
                      <pic:pic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3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4319905</wp:posOffset>
                  </wp:positionH>
                  <wp:positionV relativeFrom="paragraph">
                    <wp:posOffset>200660</wp:posOffset>
                  </wp:positionV>
                  <wp:extent cx="781050" cy="781050"/>
                  <wp:effectExtent b="0" l="0" r="0" t="0"/>
                  <wp:wrapSquare wrapText="bothSides" distB="0" distT="0" distL="0" distR="0"/>
                  <wp:docPr id="106" name="image17.png"/>
                  <a:graphic>
                    <a:graphicData uri="http://schemas.openxmlformats.org/drawingml/2006/picture">
                      <pic:pic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3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810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la naturaleza se le otorga un valor intrínseco,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por lo que no puede convertirse fácilmente en propiedad privada. El uso del suelo para vivienda y agricultura está vinculado a las necesidades ecológicas y al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uso real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tierra puede adquirirse como propiedad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aunque no se utilice realmente sino sólo con fines especulativos. En teoría, los grandes inversores pueden comprar una cantidad infinita de terrenos 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excluir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ellos a otras personas.</w:t>
            </w:r>
          </w:p>
        </w:tc>
      </w:tr>
    </w:tbl>
    <w:p w:rsidR="00000000" w:rsidDel="00000000" w:rsidP="00000000" w:rsidRDefault="00000000" w:rsidRPr="00000000" w14:paraId="000000A8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05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97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</w:tc>
      </w:tr>
    </w:tbl>
    <w:p w:rsidR="00000000" w:rsidDel="00000000" w:rsidP="00000000" w:rsidRDefault="00000000" w:rsidRPr="00000000" w14:paraId="000000B1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11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73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 </w:t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</w:tc>
      </w:tr>
    </w:tbl>
    <w:p w:rsidR="00000000" w:rsidDel="00000000" w:rsidP="00000000" w:rsidRDefault="00000000" w:rsidRPr="00000000" w14:paraId="000000BA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01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12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4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 </w:t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</w:tc>
      </w:tr>
    </w:tbl>
    <w:p w:rsidR="00000000" w:rsidDel="00000000" w:rsidP="00000000" w:rsidRDefault="00000000" w:rsidRPr="00000000" w14:paraId="000000C3">
      <w:pPr>
        <w:jc w:val="left"/>
        <w:rPr>
          <w:rFonts w:ascii="aakar" w:cs="aakar" w:eastAsia="aakar" w:hAnsi="aakar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904239</wp:posOffset>
                  </wp:positionH>
                  <wp:positionV relativeFrom="paragraph">
                    <wp:posOffset>15240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09" name="image27.png"/>
                  <a:graphic>
                    <a:graphicData uri="http://schemas.openxmlformats.org/drawingml/2006/picture">
                      <pic:pic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3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904239</wp:posOffset>
                  </wp:positionH>
                  <wp:positionV relativeFrom="paragraph">
                    <wp:posOffset>15240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18" name="image23.png"/>
                  <a:graphic>
                    <a:graphicData uri="http://schemas.openxmlformats.org/drawingml/2006/picture">
                      <pic:pic>
                        <pic:nvPicPr>
                          <pic:cNvPr id="0" name="image23.png"/>
                          <pic:cNvPicPr preferRelativeResize="0"/>
                        </pic:nvPicPr>
                        <pic:blipFill>
                          <a:blip r:embed="rId3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 libre comercio es un medio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 se busca si tiene sentido desde el punto de vista ecológico y social. Los países y empresas que intentan eludir las normas ecológicas y sociales pagan aranceles más altos o no se les permite comerciar libremente.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 libre comercio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 el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principio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supremo. Se 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suprimen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las aduanas, las normas y otras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barreras comerciales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Las empresas se benefician de las bajas normas medioambientales, sociales o fiscales de otros países.</w:t>
            </w:r>
          </w:p>
        </w:tc>
      </w:tr>
    </w:tbl>
    <w:p w:rsidR="00000000" w:rsidDel="00000000" w:rsidP="00000000" w:rsidRDefault="00000000" w:rsidRPr="00000000" w14:paraId="000000CB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907414</wp:posOffset>
                  </wp:positionH>
                  <wp:positionV relativeFrom="paragraph">
                    <wp:posOffset>12065</wp:posOffset>
                  </wp:positionV>
                  <wp:extent cx="1213485" cy="1213485"/>
                  <wp:effectExtent b="0" l="0" r="0" t="0"/>
                  <wp:wrapSquare wrapText="bothSides" distB="0" distT="0" distL="0" distR="0"/>
                  <wp:docPr id="70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34"/>
                          <a:srcRect b="15472" l="19606" r="17971" t="143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12134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904239</wp:posOffset>
                  </wp:positionH>
                  <wp:positionV relativeFrom="paragraph">
                    <wp:posOffset>15240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76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3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Los bienes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sólo se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heredan hasta cierto límite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(por ejemplo, 1 millón de euros). Todo lo que supere ese límite se deposita en un fondo común y se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distribuye equitativamente en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 sentido de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oportunidad-justicia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para todos los que se inician en la vida adulta. 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patrimonio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puede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transmitirse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íntegramente a los hijos. Algunas personas empiezan su vida como multimillonarios y otras sin nada. Por lo tanto, el número de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oportunidades que uno tiene al principio de su vida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es, hasta cierto punto, cuestión de suerte.</w:t>
            </w:r>
          </w:p>
        </w:tc>
      </w:tr>
    </w:tbl>
    <w:p w:rsidR="00000000" w:rsidDel="00000000" w:rsidP="00000000" w:rsidRDefault="00000000" w:rsidRPr="00000000" w14:paraId="000000D2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009da5" w:space="0" w:sz="20" w:val="single"/>
              <w:left w:color="009da5" w:space="0" w:sz="20" w:val="single"/>
            </w:tcBorders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849630</wp:posOffset>
                  </wp:positionH>
                  <wp:positionV relativeFrom="paragraph">
                    <wp:posOffset>12700</wp:posOffset>
                  </wp:positionV>
                  <wp:extent cx="1296035" cy="1217295"/>
                  <wp:effectExtent b="0" l="0" r="0" t="0"/>
                  <wp:wrapSquare wrapText="bothSides" distB="0" distT="0" distL="0" distR="0"/>
                  <wp:docPr id="82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36"/>
                          <a:srcRect b="19379" l="14508" r="16816" t="175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12172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90000" w:space="0" w:sz="20" w:val="single"/>
              <w:left w:color="990000" w:space="0" w:sz="20" w:val="single"/>
              <w:right w:color="990000" w:space="0" w:sz="20" w:val="single"/>
            </w:tcBorders>
            <w:tcMar>
              <w:top w:w="57.0" w:type="dxa"/>
              <w:left w:w="57.0" w:type="dxa"/>
              <w:bottom w:w="57.0" w:type="dxa"/>
              <w:right w:w="57.0" w:type="dxa"/>
            </w:tcMar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ccccc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904239</wp:posOffset>
                  </wp:positionH>
                  <wp:positionV relativeFrom="paragraph">
                    <wp:posOffset>15240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81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3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009da5" w:space="0" w:sz="20" w:val="single"/>
              <w:bottom w:color="009da5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libertad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los individuos termina cuando se limita la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libertad de los demás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Cada uno sólo puede consumir 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agotar un recurso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tanto como </w:t>
            </w:r>
            <w:r w:rsidDel="00000000" w:rsidR="00000000" w:rsidRPr="00000000">
              <w:rPr>
                <w:rFonts w:ascii="Arial" w:cs="Arial" w:eastAsia="Arial" w:hAnsi="Arial"/>
                <w:color w:val="5a5a5a"/>
                <w:rtl w:val="0"/>
              </w:rPr>
              <w:t xml:space="preserve">éste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le dure a cada uno a largo plazo.  La satisfacción no significa tener mucho, sino necesitar poco.</w:t>
            </w:r>
          </w:p>
        </w:tc>
        <w:tc>
          <w:tcPr>
            <w:tcBorders>
              <w:left w:color="009da5" w:space="0" w:sz="20" w:val="single"/>
            </w:tcBorders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990000" w:space="0" w:sz="20" w:val="single"/>
              <w:bottom w:color="990000" w:space="0" w:sz="20" w:val="single"/>
              <w:right w:color="990000" w:space="0" w:sz="20" w:val="single"/>
            </w:tcBorders>
            <w:tcMar>
              <w:top w:w="57.0" w:type="dxa"/>
              <w:left w:w="170.0" w:type="dxa"/>
              <w:bottom w:w="57.0" w:type="dxa"/>
              <w:right w:w="170.0" w:type="dxa"/>
            </w:tcMar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13" w:before="57" w:line="312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La libertad personal y la felicidad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 definen de forma que cada cual pueda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consumir todo lo que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quiera,</w:t>
              <w:br w:type="textWrapping"/>
              <w:t xml:space="preserve">aunque ello limite la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 ibertad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y las necesidades de los demás y de las generaciones futuras.</w:t>
            </w:r>
          </w:p>
        </w:tc>
      </w:tr>
    </w:tbl>
    <w:p w:rsidR="00000000" w:rsidDel="00000000" w:rsidP="00000000" w:rsidRDefault="00000000" w:rsidRPr="00000000" w14:paraId="000000D9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8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18"/>
                <w:szCs w:val="18"/>
                <w:u w:val="none"/>
                <w:shd w:fill="99ff6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78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66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18"/>
                <w:szCs w:val="18"/>
                <w:u w:val="none"/>
                <w:shd w:fill="99ff6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18"/>
                <w:szCs w:val="18"/>
                <w:u w:val="none"/>
                <w:shd w:fill="99ff66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8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9866.0" w:type="dxa"/>
        <w:jc w:val="left"/>
        <w:tblInd w:w="-25.0" w:type="dxa"/>
        <w:tblLayout w:type="fixed"/>
        <w:tblLook w:val="0000"/>
      </w:tblPr>
      <w:tblGrid>
        <w:gridCol w:w="4817"/>
        <w:gridCol w:w="227"/>
        <w:gridCol w:w="4822"/>
        <w:tblGridChange w:id="0">
          <w:tblGrid>
            <w:gridCol w:w="4817"/>
            <w:gridCol w:w="227"/>
            <w:gridCol w:w="4822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22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75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1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 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18"/>
                <w:szCs w:val="18"/>
                <w:u w:val="none"/>
                <w:shd w:fill="ffff9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18"/>
                <w:szCs w:val="18"/>
                <w:u w:val="none"/>
                <w:shd w:fill="ffff99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jc w:val="left"/>
        <w:rPr>
          <w:rFonts w:ascii="Arial" w:cs="Arial" w:eastAsia="Arial" w:hAnsi="Arial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9866.0" w:type="dxa"/>
        <w:jc w:val="left"/>
        <w:tblInd w:w="-25.0" w:type="dxa"/>
        <w:tblLayout w:type="fixed"/>
        <w:tblLook w:val="0000"/>
      </w:tblPr>
      <w:tblGrid>
        <w:gridCol w:w="4818"/>
        <w:gridCol w:w="227"/>
        <w:gridCol w:w="4821"/>
        <w:tblGridChange w:id="0">
          <w:tblGrid>
            <w:gridCol w:w="4818"/>
            <w:gridCol w:w="227"/>
            <w:gridCol w:w="4821"/>
          </w:tblGrid>
        </w:tblGridChange>
      </w:tblGrid>
      <w:tr>
        <w:trPr>
          <w:cantSplit w:val="0"/>
          <w:trHeight w:val="2098" w:hRule="atLeast"/>
          <w:tblHeader w:val="0"/>
        </w:trPr>
        <w:tc>
          <w:tcPr>
            <w:tcBorders>
              <w:top w:color="ffffff" w:space="0" w:sz="20" w:val="single"/>
              <w:left w:color="ffffff" w:space="0" w:sz="20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03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4214495</wp:posOffset>
                  </wp:positionH>
                  <wp:positionV relativeFrom="paragraph">
                    <wp:posOffset>251459</wp:posOffset>
                  </wp:positionV>
                  <wp:extent cx="1214120" cy="1214120"/>
                  <wp:effectExtent b="0" l="0" r="0" t="0"/>
                  <wp:wrapSquare wrapText="bothSides" distB="0" distT="0" distL="0" distR="0"/>
                  <wp:docPr id="124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2141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ffffff" w:space="0" w:sz="20" w:val="single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4" w:hRule="atLeast"/>
          <w:tblHeader w:val="0"/>
        </w:trPr>
        <w:tc>
          <w:tcPr>
            <w:tcBorders>
              <w:left w:color="ffffff" w:space="0" w:sz="20" w:val="single"/>
              <w:bottom w:color="ffffff" w:space="0" w:sz="20" w:val="single"/>
            </w:tcBorders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Sistema económico</w:t>
              <w:br w:type="textWrapping"/>
              <w:t xml:space="preserve">Hoy 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99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18"/>
                <w:szCs w:val="18"/>
                <w:u w:val="none"/>
                <w:shd w:fill="ffcc0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</w:tcBorders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20" w:val="single"/>
              <w:right w:color="ffffff" w:space="0" w:sz="20" w:val="single"/>
            </w:tcBorders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Propuestas de Economía para el Bien Común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9da5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40" w:lineRule="auto"/>
              <w:ind w:left="0" w:right="0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a5a5a"/>
                <w:sz w:val="18"/>
                <w:szCs w:val="18"/>
                <w:u w:val="none"/>
                <w:shd w:fill="ffcc00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6">
      <w:pPr>
        <w:jc w:val="left"/>
        <w:rPr>
          <w:rFonts w:ascii="aakar" w:cs="aakar" w:eastAsia="aakar" w:hAnsi="aakar"/>
          <w:sz w:val="4"/>
          <w:szCs w:val="4"/>
        </w:rPr>
      </w:pPr>
      <w:r w:rsidDel="00000000" w:rsidR="00000000" w:rsidRPr="00000000">
        <w:rPr>
          <w:rtl w:val="0"/>
        </w:rPr>
      </w:r>
    </w:p>
    <w:sectPr>
      <w:headerReference r:id="rId38" w:type="default"/>
      <w:footerReference r:id="rId39" w:type="default"/>
      <w:pgSz w:h="16838" w:w="11906" w:orient="portrait"/>
      <w:pgMar w:bottom="1177" w:top="1120" w:left="1020" w:right="10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akar"/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13" w:before="57" w:line="312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5a5a5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cccccc"/>
        <w:sz w:val="20"/>
        <w:szCs w:val="20"/>
        <w:u w:val="none"/>
        <w:shd w:fill="auto" w:val="clear"/>
        <w:vertAlign w:val="baseline"/>
        <w:rtl w:val="0"/>
      </w:rPr>
      <w:t xml:space="preserve">Versión 1.1 | 09/2019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5a5a5a"/>
        <w:sz w:val="20"/>
        <w:szCs w:val="20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5a5a5a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5a5a5a"/>
        <w:sz w:val="20"/>
        <w:szCs w:val="20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5a5a5a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48895</wp:posOffset>
          </wp:positionH>
          <wp:positionV relativeFrom="paragraph">
            <wp:posOffset>233045</wp:posOffset>
          </wp:positionV>
          <wp:extent cx="814705" cy="285115"/>
          <wp:effectExtent b="0" l="0" r="0" t="0"/>
          <wp:wrapSquare wrapText="bothSides" distB="0" distT="0" distL="0" distR="0"/>
          <wp:docPr id="98" name="image30.png"/>
          <a:graphic>
            <a:graphicData uri="http://schemas.openxmlformats.org/drawingml/2006/picture">
              <pic:pic>
                <pic:nvPicPr>
                  <pic:cNvPr id="0" name="image30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4705" cy="28511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933"/>
        <w:tab w:val="right" w:leader="none" w:pos="986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cccccc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cccccc"/>
        <w:sz w:val="20"/>
        <w:szCs w:val="20"/>
        <w:u w:val="none"/>
        <w:shd w:fill="auto" w:val="clear"/>
        <w:vertAlign w:val="baseline"/>
        <w:rtl w:val="0"/>
      </w:rPr>
      <w:t xml:space="preserve">Material didáctico sobre la economía del bien común | Comparación ECG-Puntos clave | Fichas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5916295</wp:posOffset>
          </wp:positionH>
          <wp:positionV relativeFrom="paragraph">
            <wp:posOffset>-331469</wp:posOffset>
          </wp:positionV>
          <wp:extent cx="480060" cy="473710"/>
          <wp:effectExtent b="0" l="0" r="0" t="0"/>
          <wp:wrapTopAndBottom distB="0" distT="0"/>
          <wp:docPr id="89" name="image11.jpg"/>
          <a:graphic>
            <a:graphicData uri="http://schemas.openxmlformats.org/drawingml/2006/picture">
              <pic:pic>
                <pic:nvPicPr>
                  <pic:cNvPr id="0" name="image1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0060" cy="4737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1"/>
      <w:kinsoku w:val="1"/>
      <w:overflowPunct w:val="1"/>
      <w:autoSpaceDE w:val="1"/>
      <w:bidi w:val="0"/>
    </w:pPr>
    <w:rPr>
      <w:rFonts w:ascii="Liberation Serif" w:cs="Lohit Devanagari" w:eastAsia="WenQuanYi Micro Hei" w:hAnsi="Liberation Serif"/>
      <w:color w:val="auto"/>
      <w:kern w:val="2"/>
      <w:sz w:val="24"/>
      <w:szCs w:val="24"/>
      <w:lang w:bidi="hi-IN" w:eastAsia="zh-CN" w:val="de-DE"/>
    </w:rPr>
  </w:style>
  <w:style w:type="character" w:styleId="Nummerierungszeichen">
    <w:name w:val="Nummerierungszeichen"/>
    <w:qFormat w:val="1"/>
    <w:rPr/>
  </w:style>
  <w:style w:type="paragraph" w:styleId="Berschrift">
    <w:name w:val="Überschrift"/>
    <w:basedOn w:val="Normal"/>
    <w:next w:val="Textkrper"/>
    <w:qFormat w:val="1"/>
    <w:pPr>
      <w:keepNext w:val="1"/>
      <w:spacing w:after="120" w:before="240"/>
    </w:pPr>
    <w:rPr>
      <w:rFonts w:ascii="Liberation Sans" w:cs="Lohit Devanagari" w:eastAsia="WenQuanYi Micro Hei" w:hAnsi="Liberation Sans"/>
      <w:sz w:val="28"/>
      <w:szCs w:val="28"/>
    </w:rPr>
  </w:style>
  <w:style w:type="paragraph" w:styleId="Textkrper">
    <w:name w:val="Body Text"/>
    <w:basedOn w:val="Normal"/>
    <w:pPr>
      <w:spacing w:after="140" w:before="0" w:line="288" w:lineRule="auto"/>
    </w:pPr>
    <w:rPr/>
  </w:style>
  <w:style w:type="paragraph" w:styleId="Aufzhlung">
    <w:name w:val="List"/>
    <w:basedOn w:val="Textkrper"/>
    <w:pPr/>
    <w:rPr>
      <w:rFonts w:cs="Lohit Devanagari"/>
    </w:rPr>
  </w:style>
  <w:style w:type="paragraph" w:styleId="Beschriftung">
    <w:name w:val="Caption"/>
    <w:basedOn w:val="Normal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Verzeichnis">
    <w:name w:val="Verzeichnis"/>
    <w:basedOn w:val="Normal"/>
    <w:qFormat w:val="1"/>
    <w:pPr>
      <w:suppressLineNumbers w:val="1"/>
    </w:pPr>
    <w:rPr>
      <w:rFonts w:cs="Lohit Devanagari"/>
    </w:rPr>
  </w:style>
  <w:style w:type="paragraph" w:styleId="Tabelleninhalt">
    <w:name w:val="Tabelleninhalt"/>
    <w:basedOn w:val="Normal"/>
    <w:qFormat w:val="1"/>
    <w:pPr>
      <w:suppressLineNumbers w:val="1"/>
    </w:pPr>
    <w:rPr>
      <w:rFonts w:ascii="Arial" w:hAnsi="Arial"/>
    </w:rPr>
  </w:style>
  <w:style w:type="paragraph" w:styleId="Tabellenberschrift">
    <w:name w:val="Tabellenüberschrift"/>
    <w:basedOn w:val="Tabelleninhalt"/>
    <w:qFormat w:val="1"/>
    <w:pPr>
      <w:suppressLineNumbers w:val="1"/>
      <w:jc w:val="center"/>
    </w:pPr>
    <w:rPr>
      <w:b w:val="1"/>
      <w:bCs w:val="1"/>
    </w:rPr>
  </w:style>
  <w:style w:type="paragraph" w:styleId="GWEckpunkteTEXT">
    <w:name w:val="GWÖ-Eckpunkte-TEXT"/>
    <w:basedOn w:val="Normal"/>
    <w:qFormat w:val="1"/>
    <w:pPr>
      <w:suppressAutoHyphens w:val="0"/>
      <w:spacing w:after="113" w:before="57" w:line="312" w:lineRule="auto"/>
      <w:jc w:val="center"/>
    </w:pPr>
    <w:rPr>
      <w:rFonts w:ascii="Arial" w:hAnsi="Arial"/>
      <w:color w:val="5a5a5a"/>
      <w:sz w:val="24"/>
    </w:rPr>
  </w:style>
  <w:style w:type="paragraph" w:styleId="GWEckpunkteRCKSEITE">
    <w:name w:val="GWÖ-Eckpunkte-RÜCKSEITE"/>
    <w:basedOn w:val="Normal"/>
    <w:qFormat w:val="1"/>
    <w:pPr>
      <w:spacing w:after="0" w:before="57"/>
      <w:jc w:val="center"/>
    </w:pPr>
    <w:rPr>
      <w:rFonts w:ascii="Arial" w:hAnsi="Arial"/>
      <w:b w:val="1"/>
      <w:i w:val="0"/>
      <w:color w:val="990000"/>
      <w:sz w:val="32"/>
    </w:rPr>
  </w:style>
  <w:style w:type="paragraph" w:styleId="KopfundFuzeile">
    <w:name w:val="Kopf- und Fußzeile"/>
    <w:basedOn w:val="Normal"/>
    <w:qFormat w:val="1"/>
    <w:pPr>
      <w:suppressLineNumbers w:val="1"/>
      <w:tabs>
        <w:tab w:val="clear" w:pos="283"/>
        <w:tab w:val="center" w:leader="none" w:pos="4819"/>
        <w:tab w:val="right" w:leader="none" w:pos="9638"/>
      </w:tabs>
    </w:pPr>
    <w:rPr/>
  </w:style>
  <w:style w:type="paragraph" w:styleId="Kopfzeile">
    <w:name w:val="Header"/>
    <w:basedOn w:val="Normal"/>
    <w:pPr>
      <w:suppressLineNumbers w:val="1"/>
      <w:tabs>
        <w:tab w:val="clear" w:pos="283"/>
        <w:tab w:val="center" w:leader="none" w:pos="4933"/>
        <w:tab w:val="right" w:leader="none" w:pos="9866"/>
      </w:tabs>
    </w:pPr>
    <w:rPr/>
  </w:style>
  <w:style w:type="paragraph" w:styleId="Fuzeile">
    <w:name w:val="Footer"/>
    <w:basedOn w:val="Normal"/>
    <w:pPr>
      <w:suppressLineNumbers w:val="1"/>
      <w:tabs>
        <w:tab w:val="clear" w:pos="283"/>
        <w:tab w:val="center" w:leader="none" w:pos="4933"/>
        <w:tab w:val="right" w:leader="none" w:pos="9866"/>
      </w:tabs>
    </w:pPr>
    <w:rPr/>
  </w:style>
  <w:style w:type="paragraph" w:styleId="GWEckpunkteRCKSEITEMEMORY">
    <w:name w:val="GWÖ-Eckpunkte-RÜCKSEITE_MEMORY"/>
    <w:basedOn w:val="GWEckpunkteRCKSEITE"/>
    <w:qFormat w:val="1"/>
    <w:pPr>
      <w:spacing w:after="113" w:before="312"/>
    </w:pPr>
    <w:rPr>
      <w:rFonts w:ascii="Arial" w:hAnsi="Arial"/>
      <w:b w:val="1"/>
      <w:i w:val="0"/>
      <w:caps w:val="1"/>
      <w:color w:val="889e33"/>
      <w:spacing w:val="60"/>
      <w:sz w:val="40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28.0" w:type="dxa"/>
        <w:left w:w="28.0" w:type="dxa"/>
        <w:bottom w:w="28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5.png"/><Relationship Id="rId22" Type="http://schemas.openxmlformats.org/officeDocument/2006/relationships/image" Target="media/image7.jpg"/><Relationship Id="rId21" Type="http://schemas.openxmlformats.org/officeDocument/2006/relationships/image" Target="media/image20.png"/><Relationship Id="rId24" Type="http://schemas.openxmlformats.org/officeDocument/2006/relationships/image" Target="media/image16.png"/><Relationship Id="rId23" Type="http://schemas.openxmlformats.org/officeDocument/2006/relationships/image" Target="media/image1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9.jpg"/><Relationship Id="rId26" Type="http://schemas.openxmlformats.org/officeDocument/2006/relationships/image" Target="media/image28.png"/><Relationship Id="rId25" Type="http://schemas.openxmlformats.org/officeDocument/2006/relationships/image" Target="media/image32.png"/><Relationship Id="rId28" Type="http://schemas.openxmlformats.org/officeDocument/2006/relationships/image" Target="media/image18.png"/><Relationship Id="rId27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image" Target="media/image22.png"/><Relationship Id="rId7" Type="http://schemas.openxmlformats.org/officeDocument/2006/relationships/image" Target="media/image19.png"/><Relationship Id="rId8" Type="http://schemas.openxmlformats.org/officeDocument/2006/relationships/image" Target="media/image24.png"/><Relationship Id="rId31" Type="http://schemas.openxmlformats.org/officeDocument/2006/relationships/image" Target="media/image17.png"/><Relationship Id="rId30" Type="http://schemas.openxmlformats.org/officeDocument/2006/relationships/image" Target="media/image8.jpg"/><Relationship Id="rId11" Type="http://schemas.openxmlformats.org/officeDocument/2006/relationships/image" Target="media/image21.jpg"/><Relationship Id="rId33" Type="http://schemas.openxmlformats.org/officeDocument/2006/relationships/image" Target="media/image23.png"/><Relationship Id="rId10" Type="http://schemas.openxmlformats.org/officeDocument/2006/relationships/image" Target="media/image13.png"/><Relationship Id="rId32" Type="http://schemas.openxmlformats.org/officeDocument/2006/relationships/image" Target="media/image27.png"/><Relationship Id="rId13" Type="http://schemas.openxmlformats.org/officeDocument/2006/relationships/image" Target="media/image11.jpg"/><Relationship Id="rId35" Type="http://schemas.openxmlformats.org/officeDocument/2006/relationships/image" Target="media/image4.png"/><Relationship Id="rId12" Type="http://schemas.openxmlformats.org/officeDocument/2006/relationships/image" Target="media/image10.png"/><Relationship Id="rId34" Type="http://schemas.openxmlformats.org/officeDocument/2006/relationships/image" Target="media/image1.png"/><Relationship Id="rId15" Type="http://schemas.openxmlformats.org/officeDocument/2006/relationships/image" Target="media/image15.png"/><Relationship Id="rId37" Type="http://schemas.openxmlformats.org/officeDocument/2006/relationships/image" Target="media/image9.png"/><Relationship Id="rId14" Type="http://schemas.openxmlformats.org/officeDocument/2006/relationships/image" Target="media/image26.png"/><Relationship Id="rId36" Type="http://schemas.openxmlformats.org/officeDocument/2006/relationships/image" Target="media/image6.png"/><Relationship Id="rId17" Type="http://schemas.openxmlformats.org/officeDocument/2006/relationships/image" Target="media/image12.png"/><Relationship Id="rId39" Type="http://schemas.openxmlformats.org/officeDocument/2006/relationships/footer" Target="footer1.xml"/><Relationship Id="rId16" Type="http://schemas.openxmlformats.org/officeDocument/2006/relationships/image" Target="media/image3.png"/><Relationship Id="rId38" Type="http://schemas.openxmlformats.org/officeDocument/2006/relationships/header" Target="header1.xml"/><Relationship Id="rId19" Type="http://schemas.openxmlformats.org/officeDocument/2006/relationships/image" Target="media/image2.png"/><Relationship Id="rId18" Type="http://schemas.openxmlformats.org/officeDocument/2006/relationships/image" Target="media/image31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0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vAC+ZY5A3NZRIDM5/N87KZ2JzA==">CgMxLjA4AHIhMTYtZ1lTUEdqUkNyc2luaEZlbjlyMkJzNFE4Rk1xS01K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2018-04-03T08:01:48.0000000Z</dcterms:created>
</cp:coreProperties>
</file>